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0409.xml.htm"/>
      <w:bookmarkStart w:id="1" w:name="kswkform4_17871704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Hight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WOTC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94.63</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$94.5900 to $94.7600, inclusive. The reporting person undertakes to provide to Hasbro, Inc., any security holder of Hasbro, Inc. or the staff of the Securities and Exchange Commission, upon request, full information regarding the number of shares sold at each separate price within the ranges set forth in this footnote (1).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John Hight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439"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3480</Characters>
  <CharactersWithSpaces>4055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