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759.xml.htm"/>
      <w:bookmarkStart w:id="1" w:name="kswkform4_17870837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Hight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WOTC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96.2912</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50,190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represents payment of tax withholding using share withholding in connection with the vesting of the second tranche of a restricted stock unit award of 53,200 shares granted August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settlement of dividend equivalents accrued with respect to restricted stock units previously granted to the Reporting Person. Each RSU dividend equivalent converted into one share of Hasbro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represents payment of tax withholding using share withholding in connection with the vesting of the dividend equivalent units that vested on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$96.19 to $96.32, inclusive. The reporting person undertakes to provide to Hasbro, Inc., any security holder of Hasbro, Inc. or the staff of the Securities and Exchange Commission, upon request, full information regarding the number of shares sold at each separate price within the ranges set forth in this footnote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John Hight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439"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4178</Characters>
  <CharactersWithSpaces>4859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