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0819.xml.htm"/>
      <w:bookmarkStart w:id="1" w:name="kswkform4_17855308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GOETTER GINA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93.9627</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79,839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93.96 to 93.98, inclusive. The reporting person undertakes to provide to Hasbro, Inc., any security holder of Hasbro, Inc. or the staff of the Securities and Exchange Commission, upon request, full information regarding the number of shares sold at each separate price within the ranges set forth in this footnote (1).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Gina M. Goetter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057"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3482</Characters>
  <CharactersWithSpaces>4059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