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9335.xml.htm"/>
      <w:bookmarkStart w:id="1" w:name="kswkform4_17829393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Stoddart Richard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HASBRO,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 NEWPORT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PAWTUCKET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of the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82.59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17,049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of the phantom stock units were acquired pursuant to the Hasbro, Inc. Deferred Compensation Plan for Non-Employee Directors in compliance with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correspond 1 for 1 with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Units are settled only in common stock and are payable after the reporting person ceases to be a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Richard S. Stoddart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4514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3356</Characters>
  <CharactersWithSpaces>3917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